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EC" w:rsidRDefault="00B177ED">
      <w:pPr>
        <w:rPr>
          <w:lang w:val="ka-GE"/>
        </w:rPr>
      </w:pPr>
      <w:r>
        <w:rPr>
          <w:lang w:val="ka-GE"/>
        </w:rPr>
        <w:t>შპს დარჩი (ს/კ 406107047) აცხადებს ტენდერ დარჩი ჰესის გადამცემი ხაზის პროექტის მომზადებასა და სამუშაოების წარმოებზე.</w:t>
      </w:r>
    </w:p>
    <w:p w:rsidR="00B177ED" w:rsidRPr="00B177ED" w:rsidRDefault="00B177ED" w:rsidP="00B177ED">
      <w:pPr>
        <w:pStyle w:val="Heading1"/>
        <w:numPr>
          <w:ilvl w:val="0"/>
          <w:numId w:val="0"/>
        </w:numPr>
        <w:ind w:left="540"/>
        <w:rPr>
          <w:sz w:val="22"/>
        </w:rPr>
      </w:pPr>
      <w:bookmarkStart w:id="0" w:name="_Toc70337542"/>
      <w:r w:rsidRPr="0040177A">
        <w:rPr>
          <w:rFonts w:ascii="Sylfaen" w:hAnsi="Sylfaen"/>
          <w:sz w:val="22"/>
          <w:lang w:val="ka-GE"/>
        </w:rPr>
        <w:t>მომსახურების</w:t>
      </w:r>
      <w:r>
        <w:rPr>
          <w:rFonts w:ascii="Sylfaen" w:hAnsi="Sylfaen"/>
          <w:sz w:val="22"/>
          <w:lang w:val="ka-GE"/>
        </w:rPr>
        <w:t xml:space="preserve">ა და სამუშაოების </w:t>
      </w:r>
      <w:r w:rsidRPr="0040177A">
        <w:rPr>
          <w:rFonts w:ascii="Sylfaen" w:hAnsi="Sylfaen"/>
          <w:sz w:val="22"/>
          <w:lang w:val="ka-GE"/>
        </w:rPr>
        <w:t>ზოგადი აღწერა</w:t>
      </w:r>
      <w:bookmarkEnd w:id="0"/>
    </w:p>
    <w:p w:rsidR="00B177ED" w:rsidRPr="0040177A" w:rsidRDefault="00B177ED" w:rsidP="00B177ED">
      <w:pPr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დარჩი ჰესის 35კვ ძაბვის კაბელი „დარჩი-ხუდონის“ და ქ/ს „ხუდონის“ სამშენებლო-სარეკონსტრუქციო სამუშაოები შედგება ორი ნაწილისგან</w:t>
      </w:r>
    </w:p>
    <w:p w:rsidR="00B177ED" w:rsidRPr="0040177A" w:rsidRDefault="00B177ED" w:rsidP="00B177ED">
      <w:pPr>
        <w:rPr>
          <w:rFonts w:ascii="Sylfaen" w:hAnsi="Sylfaen" w:cs="Sylfaen"/>
          <w:b/>
          <w:lang w:val="ka-GE"/>
        </w:rPr>
      </w:pPr>
      <w:r w:rsidRPr="0040177A">
        <w:rPr>
          <w:rFonts w:ascii="Sylfaen" w:hAnsi="Sylfaen" w:cs="Sylfaen"/>
          <w:b/>
          <w:lang w:val="ka-GE"/>
        </w:rPr>
        <w:t>პირველი ნაწილი-35კვ ძაბვის კაბელი „დარჩი-ხუდონი“: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პროექტის მომზადება;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პროექტის შეთანხმება დამკვეთთან, სს"ენერგო-პრო ჯორჯიასა" და სს "საქართველოს სახელმწიფო ელექტროსისტემასთან";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საკაბელო ხაზის მშენებლობის და ექსპლუატაციის გარემოსდაცვითი და სამშენებლო ნებართვების მოპოვება;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პროექტით გათვალისწინებული მასალისა და საქონლის მიწოდება (35 კვ. ძაბვის კაბელის, სხვადასხვა ტიპის ქუროების, ხრეშის, სილის და სხვა);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საკაბელო ხაზის მშენებლობა</w:t>
      </w:r>
      <w:r>
        <w:rPr>
          <w:rFonts w:ascii="Sylfaen" w:hAnsi="Sylfaen" w:cs="Sylfaen"/>
          <w:lang w:val="ka-GE"/>
        </w:rPr>
        <w:t xml:space="preserve"> (</w:t>
      </w:r>
      <w:r w:rsidRPr="00E20A5D">
        <w:rPr>
          <w:rFonts w:ascii="Sylfaen" w:hAnsi="Sylfaen" w:cs="Sylfaen"/>
          <w:lang w:val="ka-GE"/>
        </w:rPr>
        <w:t>35კვ ძაბვის კაბელის და ოპტიკურ-ბოჭკოვანი კაბელის ჩადება</w:t>
      </w:r>
      <w:r>
        <w:rPr>
          <w:rFonts w:ascii="Sylfaen" w:hAnsi="Sylfaen" w:cs="Sylfaen"/>
          <w:lang w:val="ka-GE"/>
        </w:rPr>
        <w:t>)</w:t>
      </w:r>
      <w:r w:rsidRPr="0040177A">
        <w:rPr>
          <w:rFonts w:ascii="Sylfaen" w:hAnsi="Sylfaen" w:cs="Sylfaen"/>
          <w:lang w:val="ka-GE"/>
        </w:rPr>
        <w:t>, ტესტირება და ჩაბარება.</w:t>
      </w:r>
    </w:p>
    <w:p w:rsidR="00B177ED" w:rsidRPr="0040177A" w:rsidRDefault="00B177ED" w:rsidP="00B177ED">
      <w:pPr>
        <w:rPr>
          <w:rFonts w:ascii="Sylfaen" w:hAnsi="Sylfaen" w:cs="Sylfaen"/>
          <w:b/>
          <w:lang w:val="ka-GE"/>
        </w:rPr>
      </w:pPr>
    </w:p>
    <w:p w:rsidR="00B177ED" w:rsidRPr="0040177A" w:rsidRDefault="00B177ED" w:rsidP="00B177ED">
      <w:pPr>
        <w:rPr>
          <w:rFonts w:ascii="Sylfaen" w:hAnsi="Sylfaen" w:cs="Sylfaen"/>
          <w:b/>
          <w:lang w:val="ka-GE"/>
        </w:rPr>
      </w:pPr>
      <w:r w:rsidRPr="0040177A">
        <w:rPr>
          <w:rFonts w:ascii="Sylfaen" w:hAnsi="Sylfaen" w:cs="Sylfaen"/>
          <w:b/>
          <w:lang w:val="ka-GE"/>
        </w:rPr>
        <w:t>მეორე ნაწილი: ქ/ს „ხუდონი“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პროექტის მომზადება;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პროექტის შეთანხმება დამკვეთთან, სს"ენერგო-პრო ჯორჯიასა" და სს "საქართველოს სახელმწიფო ელექტროსისტემასთან";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საკაბელო ხაზის მშენებლობის და ექსპლუატაციის გარემოსდაცვითი და სამშენებლო ნებართვების მოპოვება;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ქ/ს „ხუდონში" სარეკონსტრუქციო სამუშაოების ჩატარება, ტესტირება და ჩაბარება;</w:t>
      </w:r>
    </w:p>
    <w:p w:rsidR="00B177ED" w:rsidRPr="0040177A" w:rsidRDefault="00B177ED" w:rsidP="00B177ED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40177A">
        <w:rPr>
          <w:rFonts w:ascii="Sylfaen" w:hAnsi="Sylfaen" w:cs="Sylfaen"/>
          <w:lang w:val="ka-GE"/>
        </w:rPr>
        <w:t>პროექტით გათვალისწინებული მასალისა მიწოდება, დემონტაჟი-მონტაჟი, რეკონსტრუქცია (ძალოვანი ტრანსფორმატორები (40მვა და 10მვა), ვაკუმური ამომრთველების მიწოდება, ძველი ტრანსფორმატორის დემონტაჟი, ძაბვის სალტეების  რეკონსტრუქცია და სხვა.).</w:t>
      </w:r>
    </w:p>
    <w:p w:rsidR="00B177ED" w:rsidRPr="0040177A" w:rsidRDefault="00B177ED" w:rsidP="00B177ED">
      <w:pPr>
        <w:pStyle w:val="ListParagraph"/>
        <w:rPr>
          <w:rFonts w:ascii="Sylfaen" w:hAnsi="Sylfaen" w:cs="Sylfaen"/>
          <w:lang w:val="ka-GE"/>
        </w:rPr>
      </w:pPr>
    </w:p>
    <w:p w:rsidR="00B177ED" w:rsidRDefault="00B177ED" w:rsidP="00B177ED">
      <w:pPr>
        <w:rPr>
          <w:rFonts w:ascii="Sylfaen" w:hAnsi="Sylfaen" w:cs="Arial"/>
          <w:lang w:val="ka-GE"/>
        </w:rPr>
      </w:pPr>
      <w:r w:rsidRPr="00674AB7">
        <w:rPr>
          <w:rFonts w:ascii="Sylfaen" w:hAnsi="Sylfaen" w:cs="Arial"/>
          <w:lang w:val="ka-GE"/>
        </w:rPr>
        <w:t xml:space="preserve">სატენდერო წინადადების წარდგენის (ატვირთვის) ბოლო ვადაა:  2021წლის </w:t>
      </w:r>
      <w:r w:rsidRPr="00674AB7">
        <w:rPr>
          <w:rFonts w:ascii="Sylfaen" w:hAnsi="Sylfaen" w:cs="Arial"/>
        </w:rPr>
        <w:t xml:space="preserve">17 </w:t>
      </w:r>
      <w:r w:rsidRPr="00674AB7">
        <w:rPr>
          <w:rFonts w:ascii="Sylfaen" w:hAnsi="Sylfaen" w:cs="Arial"/>
          <w:lang w:val="ka-GE"/>
        </w:rPr>
        <w:t>მაისს 18:00 საათი.</w:t>
      </w:r>
    </w:p>
    <w:p w:rsidR="00B177ED" w:rsidRDefault="00B177ED" w:rsidP="00B177ED">
      <w:pPr>
        <w:spacing w:after="0"/>
        <w:rPr>
          <w:color w:val="5B9BD5" w:themeColor="accent1"/>
          <w:szCs w:val="72"/>
          <w:lang w:val="ka-GE"/>
        </w:rPr>
      </w:pPr>
    </w:p>
    <w:p w:rsidR="00B177ED" w:rsidRPr="003D76F7" w:rsidRDefault="00B177ED" w:rsidP="00B177ED">
      <w:pPr>
        <w:spacing w:after="0"/>
        <w:rPr>
          <w:szCs w:val="72"/>
        </w:rPr>
      </w:pPr>
      <w:r w:rsidRPr="003D76F7">
        <w:rPr>
          <w:szCs w:val="72"/>
          <w:lang w:val="ka-GE"/>
        </w:rPr>
        <w:t>სატენდერო პაკეტი</w:t>
      </w:r>
      <w:r w:rsidRPr="003D76F7">
        <w:rPr>
          <w:szCs w:val="72"/>
        </w:rPr>
        <w:t>:</w:t>
      </w:r>
    </w:p>
    <w:p w:rsidR="00B177ED" w:rsidRPr="003D76F7" w:rsidRDefault="00B177ED" w:rsidP="00B177ED">
      <w:pPr>
        <w:spacing w:after="0"/>
        <w:rPr>
          <w:rFonts w:ascii="Sylfaen" w:hAnsi="Sylfaen"/>
          <w:szCs w:val="72"/>
          <w:lang w:val="ka-GE"/>
        </w:rPr>
      </w:pPr>
      <w:r w:rsidRPr="003D76F7">
        <w:rPr>
          <w:rFonts w:ascii="Sylfaen" w:hAnsi="Sylfaen"/>
          <w:szCs w:val="72"/>
          <w:lang w:val="ka-GE"/>
        </w:rPr>
        <w:t xml:space="preserve">ტენდერში მონაწილეობის წესებს/ მოთხოვნას განფასებაზე </w:t>
      </w:r>
    </w:p>
    <w:p w:rsidR="00B177ED" w:rsidRPr="003D76F7" w:rsidRDefault="00B177ED" w:rsidP="00B177ED">
      <w:pPr>
        <w:spacing w:after="0"/>
        <w:rPr>
          <w:rFonts w:ascii="Sylfaen" w:hAnsi="Sylfaen"/>
          <w:szCs w:val="72"/>
          <w:lang w:val="ka-GE"/>
        </w:rPr>
      </w:pPr>
      <w:r w:rsidRPr="003D76F7">
        <w:rPr>
          <w:rFonts w:ascii="Sylfaen" w:hAnsi="Sylfaen"/>
          <w:szCs w:val="72"/>
          <w:lang w:val="ka-GE"/>
        </w:rPr>
        <w:t xml:space="preserve">გაუთქმელობის შეთანხმებას </w:t>
      </w:r>
    </w:p>
    <w:p w:rsidR="00B177ED" w:rsidRPr="003D76F7" w:rsidRDefault="00B177ED" w:rsidP="00B177ED">
      <w:pPr>
        <w:spacing w:after="0"/>
        <w:rPr>
          <w:rFonts w:ascii="Sylfaen" w:hAnsi="Sylfaen"/>
          <w:szCs w:val="72"/>
          <w:lang w:val="ka-GE"/>
        </w:rPr>
      </w:pPr>
      <w:r w:rsidRPr="003D76F7">
        <w:rPr>
          <w:rFonts w:ascii="Sylfaen" w:hAnsi="Sylfaen"/>
          <w:szCs w:val="72"/>
          <w:lang w:val="ka-GE"/>
        </w:rPr>
        <w:t xml:space="preserve">დანართი №1 ტექნიკური დავალება </w:t>
      </w:r>
    </w:p>
    <w:p w:rsidR="00B177ED" w:rsidRPr="003D76F7" w:rsidRDefault="00B177ED" w:rsidP="00B177ED">
      <w:pPr>
        <w:pStyle w:val="NoSpacing"/>
        <w:spacing w:before="40" w:after="40"/>
        <w:rPr>
          <w:rFonts w:ascii="Sylfaen" w:hAnsi="Sylfaen"/>
          <w:szCs w:val="72"/>
          <w:lang w:val="ka-GE"/>
        </w:rPr>
      </w:pPr>
      <w:r w:rsidRPr="003D76F7">
        <w:rPr>
          <w:rFonts w:ascii="Sylfaen" w:hAnsi="Sylfaen"/>
          <w:szCs w:val="72"/>
          <w:lang w:val="ka-GE"/>
        </w:rPr>
        <w:lastRenderedPageBreak/>
        <w:t>დანართი №2  განფასების ფორმა</w:t>
      </w:r>
    </w:p>
    <w:p w:rsidR="00B177ED" w:rsidRPr="003D76F7" w:rsidRDefault="00B177ED" w:rsidP="00B177ED">
      <w:pPr>
        <w:pStyle w:val="NoSpacing"/>
        <w:spacing w:before="40" w:after="40"/>
        <w:rPr>
          <w:rFonts w:ascii="Sylfaen" w:hAnsi="Sylfaen"/>
          <w:szCs w:val="72"/>
          <w:lang w:val="ka-GE"/>
        </w:rPr>
      </w:pPr>
      <w:r w:rsidRPr="003D76F7">
        <w:rPr>
          <w:rFonts w:ascii="Sylfaen" w:hAnsi="Sylfaen"/>
          <w:szCs w:val="72"/>
          <w:lang w:val="ka-GE"/>
        </w:rPr>
        <w:t>დანართი №3  კონტრაქტორის მართვის გეგმა</w:t>
      </w:r>
    </w:p>
    <w:p w:rsidR="00B177ED" w:rsidRPr="003D76F7" w:rsidRDefault="00B177ED" w:rsidP="00B177ED">
      <w:pPr>
        <w:rPr>
          <w:lang w:val="ka-GE"/>
        </w:rPr>
      </w:pPr>
      <w:bookmarkStart w:id="1" w:name="_GoBack"/>
      <w:bookmarkEnd w:id="1"/>
    </w:p>
    <w:sectPr w:rsidR="00B177ED" w:rsidRPr="003D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06A"/>
    <w:multiLevelType w:val="hybridMultilevel"/>
    <w:tmpl w:val="304E7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48CA"/>
    <w:multiLevelType w:val="hybridMultilevel"/>
    <w:tmpl w:val="F9E09A56"/>
    <w:lvl w:ilvl="0" w:tplc="92F2C586">
      <w:start w:val="1"/>
      <w:numFmt w:val="decimal"/>
      <w:lvlText w:val="%1)"/>
      <w:lvlJc w:val="left"/>
      <w:pPr>
        <w:ind w:left="54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119"/>
    <w:multiLevelType w:val="multilevel"/>
    <w:tmpl w:val="BED454BC"/>
    <w:lvl w:ilvl="0">
      <w:start w:val="1"/>
      <w:numFmt w:val="decimal"/>
      <w:pStyle w:val="Heading1"/>
      <w:lvlText w:val="%1."/>
      <w:lvlJc w:val="left"/>
      <w:pPr>
        <w:ind w:left="57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8C"/>
    <w:rsid w:val="003D76F7"/>
    <w:rsid w:val="00923AEC"/>
    <w:rsid w:val="00B177ED"/>
    <w:rsid w:val="00F2656C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210C"/>
  <w15:chartTrackingRefBased/>
  <w15:docId w15:val="{0B42C538-D9E5-40F1-A52A-D6A935DA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B177ED"/>
    <w:pPr>
      <w:numPr>
        <w:numId w:val="1"/>
      </w:numPr>
      <w:spacing w:before="360" w:after="240" w:line="264" w:lineRule="auto"/>
      <w:contextualSpacing w:val="0"/>
      <w:jc w:val="both"/>
      <w:outlineLvl w:val="0"/>
    </w:pPr>
    <w:rPr>
      <w:rFonts w:ascii="Univers Condensed" w:hAnsi="Univers Condensed" w:cs="Times New Roman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7ED"/>
    <w:rPr>
      <w:rFonts w:ascii="Univers Condensed" w:hAnsi="Univers Condensed" w:cs="Times New Roman"/>
      <w:b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B177E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177E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77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77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Bichelashvili</dc:creator>
  <cp:keywords/>
  <dc:description/>
  <cp:lastModifiedBy>Diana Bichelashvili</cp:lastModifiedBy>
  <cp:revision>3</cp:revision>
  <dcterms:created xsi:type="dcterms:W3CDTF">2021-04-26T09:56:00Z</dcterms:created>
  <dcterms:modified xsi:type="dcterms:W3CDTF">2021-04-26T10:08:00Z</dcterms:modified>
</cp:coreProperties>
</file>